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3A58F">
      <w:pPr>
        <w:pStyle w:val="2"/>
        <w:spacing w:beforeAutospacing="0" w:afterAutospacing="0" w:line="20" w:lineRule="atLeast"/>
        <w:jc w:val="center"/>
        <w:rPr>
          <w:rFonts w:hint="default"/>
          <w:color w:val="1A1A1A"/>
        </w:rPr>
      </w:pPr>
      <w:r>
        <w:rPr>
          <w:color w:val="1A1A1A"/>
        </w:rPr>
        <w:t>深圳市摩天射频技术有限公司</w:t>
      </w:r>
    </w:p>
    <w:p w14:paraId="0F99E69E">
      <w:pPr>
        <w:pStyle w:val="2"/>
        <w:spacing w:beforeAutospacing="0" w:afterAutospacing="0" w:line="20" w:lineRule="atLeast"/>
        <w:jc w:val="center"/>
      </w:pPr>
      <w:r>
        <w:rPr>
          <w:color w:val="1A1A1A"/>
        </w:rPr>
        <w:t>（爱比速Aboosty Antenna）</w:t>
      </w:r>
    </w:p>
    <w:p w14:paraId="1E30F6F8">
      <w:pPr>
        <w:pStyle w:val="6"/>
        <w:widowControl/>
        <w:spacing w:line="16" w:lineRule="atLeast"/>
      </w:pPr>
      <w:r>
        <w:rPr>
          <w:sz w:val="22"/>
          <w:szCs w:val="22"/>
        </w:rPr>
        <w:t> </w:t>
      </w:r>
    </w:p>
    <w:p w14:paraId="577F4B14">
      <w:pPr>
        <w:pStyle w:val="6"/>
        <w:widowControl/>
        <w:spacing w:before="240" w:after="240"/>
      </w:pPr>
      <w:r>
        <w:rPr>
          <w:rFonts w:ascii="微软雅黑" w:hAnsi="微软雅黑" w:eastAsia="微软雅黑" w:cs="微软雅黑"/>
          <w:b/>
          <w:bCs/>
          <w:color w:val="0F1115"/>
          <w:shd w:val="clear" w:color="auto" w:fill="FFFFFF"/>
        </w:rPr>
        <w:t>1. 公司简介</w:t>
      </w:r>
    </w:p>
    <w:p w14:paraId="497026F1">
      <w:pPr>
        <w:pStyle w:val="6"/>
        <w:widowControl/>
        <w:spacing w:before="240" w:after="240"/>
        <w:ind w:firstLine="480" w:firstLineChars="200"/>
      </w:pP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深圳市摩天射频技术有限公司是一家专注于高性能天线设计、研发与制造的国家高新技术企业。我们致力于为物联网、智能终端、汽车电子等领域提供创新的射频解决方案与天线产品。</w:t>
      </w:r>
    </w:p>
    <w:p w14:paraId="6E92BBDF">
      <w:pPr>
        <w:pStyle w:val="6"/>
        <w:widowControl/>
        <w:spacing w:before="240" w:after="24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2. 核心品牌与业务</w:t>
      </w:r>
    </w:p>
    <w:p w14:paraId="0E3E4F6D">
      <w:pPr>
        <w:pStyle w:val="6"/>
        <w:widowControl/>
        <w:numPr>
          <w:ilvl w:val="0"/>
          <w:numId w:val="1"/>
        </w:numPr>
        <w:spacing w:before="240" w:after="240"/>
        <w:ind w:left="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天线品牌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：</w:t>
      </w: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爱比速天线（Aboosty Antenna）</w:t>
      </w:r>
    </w:p>
    <w:p w14:paraId="0779D45B">
      <w:pPr>
        <w:pStyle w:val="6"/>
        <w:widowControl/>
        <w:numPr>
          <w:ilvl w:val="0"/>
          <w:numId w:val="1"/>
        </w:numPr>
        <w:spacing w:before="90" w:after="240"/>
        <w:ind w:left="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核心业务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：提供全系列天线产品，包括贴片天线（SMD）、外置天线、FPC天线、GPS/北斗天线等，尤其擅长为紧凑型物联网设备提供高性能、高可靠性的嵌入式天线方案。</w:t>
      </w:r>
    </w:p>
    <w:p w14:paraId="67D44CAC">
      <w:pPr>
        <w:pStyle w:val="6"/>
        <w:widowControl/>
        <w:spacing w:before="240" w:after="24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3. 与合宙的合作</w:t>
      </w:r>
    </w:p>
    <w:p w14:paraId="568E435E">
      <w:pPr>
        <w:pStyle w:val="6"/>
        <w:widowControl/>
        <w:spacing w:before="240" w:after="240"/>
        <w:ind w:firstLine="480" w:firstLineChars="200"/>
      </w:pP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作为合宙通信的合作伙伴，我们为其物联网模组深度定制了多款高性能SMD天线方案。我们的天线经过严格的联合调测，旨在帮助合宙的模组客户降低研发门槛，缩短产品上市周期，并确保最佳的无线通信性能。</w:t>
      </w:r>
    </w:p>
    <w:p w14:paraId="2ABB41AB">
      <w:pPr>
        <w:pStyle w:val="3"/>
        <w:keepNext w:val="0"/>
        <w:keepLines w:val="0"/>
        <w:widowControl/>
        <w:spacing w:before="480" w:after="240"/>
      </w:pPr>
      <w:r>
        <w:rPr>
          <w:color w:val="0F1115"/>
          <w:shd w:val="clear" w:color="auto" w:fill="FFFFFF"/>
        </w:rPr>
        <w:t>针对合宙模组的方案与支持</w:t>
      </w:r>
    </w:p>
    <w:p w14:paraId="6CD312C3">
      <w:pPr>
        <w:pStyle w:val="6"/>
        <w:widowControl/>
        <w:spacing w:before="240" w:after="24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1. 适配产品型号</w:t>
      </w:r>
    </w:p>
    <w:p w14:paraId="7883B447">
      <w:pPr>
        <w:pStyle w:val="6"/>
        <w:widowControl/>
        <w:numPr>
          <w:ilvl w:val="0"/>
          <w:numId w:val="2"/>
        </w:numPr>
        <w:spacing w:before="240" w:after="240"/>
        <w:ind w:left="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主推型号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：</w:t>
      </w: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H1001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（适用于合宙多款主流物联网模组）</w:t>
      </w:r>
    </w:p>
    <w:p w14:paraId="6FA8084B">
      <w:pPr>
        <w:pStyle w:val="6"/>
        <w:widowControl/>
        <w:numPr>
          <w:ilvl w:val="0"/>
          <w:numId w:val="2"/>
        </w:numPr>
        <w:spacing w:before="90" w:after="240"/>
        <w:ind w:left="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产品类型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：超小型化表贴（SMD）天线</w:t>
      </w:r>
    </w:p>
    <w:p w14:paraId="1C5312DE">
      <w:pPr>
        <w:pStyle w:val="6"/>
        <w:widowControl/>
        <w:numPr>
          <w:ilvl w:val="0"/>
          <w:numId w:val="2"/>
        </w:numPr>
        <w:spacing w:before="90" w:after="240"/>
        <w:ind w:left="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核心优势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：尺寸紧凑、易于PCB布局、性价比高，已通过合宙模组平台的兼容性验证。</w:t>
      </w:r>
    </w:p>
    <w:p w14:paraId="3A079E99">
      <w:pPr>
        <w:pStyle w:val="6"/>
        <w:widowControl/>
        <w:spacing w:before="240" w:after="24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2. 我们能提供的支持</w:t>
      </w:r>
    </w:p>
    <w:p w14:paraId="515C2627">
      <w:pPr>
        <w:pStyle w:val="6"/>
        <w:widowControl/>
        <w:numPr>
          <w:ilvl w:val="0"/>
          <w:numId w:val="3"/>
        </w:numPr>
        <w:spacing w:before="240" w:after="240"/>
        <w:ind w:left="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技术资料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：提供完整的天线规格书、PCB布局指导文件、匹配电路建议。</w:t>
      </w:r>
    </w:p>
    <w:p w14:paraId="57308673">
      <w:pPr>
        <w:pStyle w:val="6"/>
        <w:widowControl/>
        <w:numPr>
          <w:ilvl w:val="0"/>
          <w:numId w:val="3"/>
        </w:numPr>
        <w:spacing w:before="90" w:after="240"/>
        <w:ind w:left="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设计咨询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：针对客户的具体产品结构、净空区、接地设计提供天线选型和布局优化建议。</w:t>
      </w:r>
    </w:p>
    <w:p w14:paraId="7BA2D346">
      <w:pPr>
        <w:pStyle w:val="6"/>
        <w:widowControl/>
        <w:numPr>
          <w:ilvl w:val="0"/>
          <w:numId w:val="3"/>
        </w:numPr>
        <w:spacing w:before="90" w:after="240"/>
        <w:ind w:left="0"/>
      </w:pPr>
      <w:r>
        <w:rPr>
          <w:rFonts w:hint="eastAsia" w:ascii="微软雅黑" w:hAnsi="微软雅黑" w:eastAsia="微软雅黑" w:cs="微软雅黑"/>
          <w:b/>
          <w:bCs/>
          <w:color w:val="0F1115"/>
          <w:shd w:val="clear" w:color="auto" w:fill="FFFFFF"/>
        </w:rPr>
        <w:t>样品与测试支持</w:t>
      </w: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：可提供样品进行前期测试，并协助分析射频性能问题。</w:t>
      </w:r>
    </w:p>
    <w:p w14:paraId="30901B0B">
      <w:pPr>
        <w:pStyle w:val="6"/>
        <w:widowControl/>
        <w:spacing w:before="240" w:after="240"/>
      </w:pPr>
      <w:r>
        <w:rPr>
          <w:sz w:val="22"/>
          <w:szCs w:val="22"/>
        </w:rPr>
        <w:t> </w:t>
      </w:r>
    </w:p>
    <w:p w14:paraId="236A3D27">
      <w:pPr>
        <w:pStyle w:val="3"/>
        <w:keepNext w:val="0"/>
        <w:keepLines w:val="0"/>
        <w:widowControl/>
        <w:spacing w:before="480" w:after="24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color w:val="0F1115"/>
          <w:shd w:val="clear" w:color="auto" w:fill="FFFFFF"/>
        </w:rPr>
        <w:t>接口人与联系方式（核心部分）</w:t>
      </w:r>
    </w:p>
    <w:p w14:paraId="3DB8D7EF">
      <w:pPr>
        <w:pStyle w:val="6"/>
        <w:widowControl/>
        <w:spacing w:before="240" w:after="240"/>
        <w:ind w:firstLine="480" w:firstLineChars="200"/>
      </w:pPr>
      <w:r>
        <w:rPr>
          <w:rFonts w:hint="eastAsia" w:ascii="微软雅黑" w:hAnsi="微软雅黑" w:eastAsia="微软雅黑" w:cs="微软雅黑"/>
          <w:color w:val="0F1115"/>
          <w:shd w:val="clear" w:color="auto" w:fill="FFFFFF"/>
        </w:rPr>
        <w:t>为确保合宙的客户能高效获得支持，我们设立以下两位专项接口人，请根据需求引导客户联系：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145"/>
        <w:gridCol w:w="2128"/>
        <w:gridCol w:w="1625"/>
        <w:gridCol w:w="2160"/>
      </w:tblGrid>
      <w:tr w14:paraId="0E894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1454" w:type="dxa"/>
            <w:tcBorders>
              <w:top w:val="single" w:color="CBCDD1" w:sz="2" w:space="0"/>
              <w:left w:val="single" w:color="CBCDD1" w:sz="2" w:space="0"/>
              <w:bottom w:val="single" w:color="686868" w:sz="4" w:space="0"/>
              <w:right w:val="single" w:color="CBCDD1" w:sz="2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40D2B3">
            <w:pPr>
              <w:pStyle w:val="6"/>
              <w:widowControl/>
              <w:spacing w:before="0" w:after="0" w:line="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职责</w:t>
            </w:r>
          </w:p>
        </w:tc>
        <w:tc>
          <w:tcPr>
            <w:tcW w:w="1145" w:type="dxa"/>
            <w:tcBorders>
              <w:top w:val="single" w:color="CBCDD1" w:sz="2" w:space="0"/>
              <w:left w:val="single" w:color="CBCDD1" w:sz="2" w:space="0"/>
              <w:bottom w:val="single" w:color="686868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E005EE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接口人</w:t>
            </w:r>
          </w:p>
        </w:tc>
        <w:tc>
          <w:tcPr>
            <w:tcW w:w="2128" w:type="dxa"/>
            <w:tcBorders>
              <w:top w:val="single" w:color="CBCDD1" w:sz="2" w:space="0"/>
              <w:left w:val="single" w:color="CBCDD1" w:sz="2" w:space="0"/>
              <w:bottom w:val="single" w:color="686868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503A54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负责内容</w:t>
            </w:r>
          </w:p>
        </w:tc>
        <w:tc>
          <w:tcPr>
            <w:tcW w:w="1625" w:type="dxa"/>
            <w:tcBorders>
              <w:top w:val="single" w:color="CBCDD1" w:sz="2" w:space="0"/>
              <w:left w:val="single" w:color="CBCDD1" w:sz="2" w:space="0"/>
              <w:bottom w:val="single" w:color="686868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DA6B33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160" w:type="dxa"/>
            <w:tcBorders>
              <w:top w:val="single" w:color="CBCDD1" w:sz="2" w:space="0"/>
              <w:left w:val="single" w:color="CBCDD1" w:sz="2" w:space="0"/>
              <w:bottom w:val="single" w:color="686868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4F76B2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企业邮箱</w:t>
            </w:r>
          </w:p>
        </w:tc>
      </w:tr>
      <w:tr w14:paraId="156C5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8" w:hRule="atLeast"/>
        </w:trPr>
        <w:tc>
          <w:tcPr>
            <w:tcW w:w="1454" w:type="dxa"/>
            <w:tcBorders>
              <w:top w:val="single" w:color="686868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2D10B9">
            <w:pPr>
              <w:pStyle w:val="6"/>
              <w:widowControl/>
              <w:spacing w:before="0" w:after="0" w:line="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技术与项目支持</w:t>
            </w:r>
          </w:p>
        </w:tc>
        <w:tc>
          <w:tcPr>
            <w:tcW w:w="1145" w:type="dxa"/>
            <w:tcBorders>
              <w:top w:val="single" w:color="686868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E762F9">
            <w:pPr>
              <w:pStyle w:val="6"/>
              <w:widowControl/>
              <w:spacing w:before="0" w:after="0" w:line="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>永成</w:t>
            </w:r>
          </w:p>
        </w:tc>
        <w:tc>
          <w:tcPr>
            <w:tcW w:w="2128" w:type="dxa"/>
            <w:tcBorders>
              <w:top w:val="single" w:color="686868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CCB528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1. 产品技术咨询与选型</w:t>
            </w:r>
          </w:p>
          <w:p w14:paraId="554EC367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2. 提供天线规格书、设计指南等资料</w:t>
            </w:r>
          </w:p>
          <w:p w14:paraId="49AB3AA2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3. 样品申请与测试问题支持</w:t>
            </w:r>
          </w:p>
          <w:p w14:paraId="48F52820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4. 天线性能调试协助</w:t>
            </w:r>
          </w:p>
        </w:tc>
        <w:tc>
          <w:tcPr>
            <w:tcW w:w="1625" w:type="dxa"/>
            <w:tcBorders>
              <w:top w:val="single" w:color="686868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113436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18588203979</w:t>
            </w:r>
          </w:p>
        </w:tc>
        <w:tc>
          <w:tcPr>
            <w:tcW w:w="2160" w:type="dxa"/>
            <w:tcBorders>
              <w:top w:val="single" w:color="686868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F0CB444">
            <w:pPr>
              <w:rPr>
                <w:rFonts w:hint="eastAsia" w:eastAsia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tech@aboosty.cn</w:t>
            </w:r>
          </w:p>
        </w:tc>
      </w:tr>
      <w:tr w14:paraId="2AECC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1454" w:type="dxa"/>
            <w:tcBorders>
              <w:top w:val="single" w:color="auto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F156CF">
            <w:pPr>
              <w:pStyle w:val="6"/>
              <w:widowControl/>
              <w:spacing w:before="0" w:after="0" w:line="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商务合作与订单</w:t>
            </w:r>
          </w:p>
        </w:tc>
        <w:tc>
          <w:tcPr>
            <w:tcW w:w="1145" w:type="dxa"/>
            <w:tcBorders>
              <w:top w:val="single" w:color="auto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9C2D87">
            <w:pPr>
              <w:pStyle w:val="6"/>
              <w:widowControl/>
              <w:spacing w:before="0" w:after="0" w:line="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  <w:t>张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  <w:lang w:val="en-US" w:eastAsia="zh-CN"/>
              </w:rPr>
              <w:t>文希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single" w:color="auto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8B3DEF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1. 报价、订单处理与交付</w:t>
            </w:r>
          </w:p>
          <w:p w14:paraId="32D39B8B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2. 合同与协议签订</w:t>
            </w:r>
          </w:p>
          <w:p w14:paraId="7B02FECA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3. 客户关系维护与商务洽谈</w:t>
            </w:r>
          </w:p>
        </w:tc>
        <w:tc>
          <w:tcPr>
            <w:tcW w:w="1625" w:type="dxa"/>
            <w:tcBorders>
              <w:top w:val="single" w:color="auto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F59464">
            <w:pPr>
              <w:pStyle w:val="6"/>
              <w:widowControl/>
              <w:spacing w:before="0" w:after="0" w:line="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18926411556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CBCDD1" w:sz="2" w:space="0"/>
              <w:bottom w:val="single" w:color="auto" w:sz="4" w:space="0"/>
              <w:right w:val="single" w:color="CBCDD1" w:sz="2" w:space="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44A8C15">
            <w:pPr>
              <w:rPr>
                <w:rFonts w:hint="eastAsia" w:eastAsia="微软雅黑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Sales05@aboosty.cn</w:t>
            </w:r>
          </w:p>
        </w:tc>
      </w:tr>
    </w:tbl>
    <w:p w14:paraId="59989431"/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orHAns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88042"/>
    <w:multiLevelType w:val="multilevel"/>
    <w:tmpl w:val="D9B88042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1">
    <w:nsid w:val="2E655CA9"/>
    <w:multiLevelType w:val="multilevel"/>
    <w:tmpl w:val="2E655CA9"/>
    <w:lvl w:ilvl="0" w:tentative="0">
      <w:start w:val="1"/>
      <w:numFmt w:val="bullet"/>
      <w:lvlText w:val=""/>
      <w:lvlJc w:val="left"/>
      <w:pPr>
        <w:ind w:left="720"/>
      </w:pPr>
      <w:rPr>
        <w:rFonts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abstractNum w:abstractNumId="2">
    <w:nsid w:val="6807C0E9"/>
    <w:multiLevelType w:val="multilevel"/>
    <w:tmpl w:val="6807C0E9"/>
    <w:lvl w:ilvl="0" w:tentative="0">
      <w:start w:val="1"/>
      <w:numFmt w:val="bullet"/>
      <w:lvlText w:val=""/>
      <w:lvlJc w:val="left"/>
      <w:pPr>
        <w:ind w:left="7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144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21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880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360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43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5040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57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648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A0"/>
    <w:rsid w:val="00031AF2"/>
    <w:rsid w:val="002E1C37"/>
    <w:rsid w:val="002E2C22"/>
    <w:rsid w:val="004C398A"/>
    <w:rsid w:val="00680AC3"/>
    <w:rsid w:val="007452DF"/>
    <w:rsid w:val="00CA1F59"/>
    <w:rsid w:val="00E023A0"/>
    <w:rsid w:val="00F328EF"/>
    <w:rsid w:val="025649A5"/>
    <w:rsid w:val="103E0032"/>
    <w:rsid w:val="18A361F8"/>
    <w:rsid w:val="1A37660E"/>
    <w:rsid w:val="202D3756"/>
    <w:rsid w:val="27D97CE7"/>
    <w:rsid w:val="295C4868"/>
    <w:rsid w:val="2CF775D2"/>
    <w:rsid w:val="361E5856"/>
    <w:rsid w:val="3C8903DE"/>
    <w:rsid w:val="401D5D3B"/>
    <w:rsid w:val="421F4207"/>
    <w:rsid w:val="42DD58BF"/>
    <w:rsid w:val="43241105"/>
    <w:rsid w:val="43453FEA"/>
    <w:rsid w:val="454959B9"/>
    <w:rsid w:val="461D1214"/>
    <w:rsid w:val="47461F7B"/>
    <w:rsid w:val="55A07807"/>
    <w:rsid w:val="59517F98"/>
    <w:rsid w:val="5A6A2C63"/>
    <w:rsid w:val="637C6742"/>
    <w:rsid w:val="6591642E"/>
    <w:rsid w:val="70C66990"/>
    <w:rsid w:val="778F7334"/>
    <w:rsid w:val="7C525383"/>
    <w:rsid w:val="7C71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8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454</Characters>
  <Lines>32</Lines>
  <Paragraphs>40</Paragraphs>
  <TotalTime>0</TotalTime>
  <ScaleCrop>false</ScaleCrop>
  <LinksUpToDate>false</LinksUpToDate>
  <CharactersWithSpaces>808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2025-12-16T07:43:00Z</dcterms:created>
  <dc:creator>Aboos</dc:creator>
  <cp:lastModifiedBy>Aboos</cp:lastModifiedBy>
  <dcterms:modified xsi:type="dcterms:W3CDTF">2025-12-16T08:01:56Z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0062A1A6B20441259CB759F38E75FE4C_12</vt:lpwstr>
  </property>
</Properties>
</file>